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4FA4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1A2744"/>
          <w:spacing w:val="30"/>
          <w:sz w:val="44"/>
          <w:szCs w:val="44"/>
        </w:rPr>
        <w:t>2026全国颠覆性技术创新大赛</w:t>
      </w:r>
    </w:p>
    <w:p w14:paraId="61BE78D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center"/>
        <w:textAlignment w:val="auto"/>
        <w:rPr>
          <w:rFonts w:hint="default" w:ascii="仿宋_GB2312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color w:val="1A2744"/>
          <w:spacing w:val="40"/>
          <w:sz w:val="44"/>
          <w:szCs w:val="44"/>
        </w:rPr>
        <w:t>智能机器人锦标赛</w:t>
      </w:r>
      <w:r>
        <w:rPr>
          <w:rFonts w:hint="eastAsia" w:ascii="方正小标宋简体" w:eastAsia="方正小标宋简体"/>
          <w:color w:val="1A2744"/>
          <w:spacing w:val="40"/>
          <w:sz w:val="44"/>
          <w:szCs w:val="44"/>
          <w:lang w:val="en-US" w:eastAsia="zh-CN"/>
        </w:rPr>
        <w:t>基本情况介绍</w:t>
      </w:r>
    </w:p>
    <w:p w14:paraId="1C8160F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00" w:line="540" w:lineRule="exact"/>
        <w:jc w:val="center"/>
        <w:textAlignment w:val="auto"/>
        <w:rPr>
          <w:rFonts w:hint="eastAsia" w:ascii="仿宋_GB2312" w:eastAsia="仿宋_GB2312"/>
          <w:sz w:val="28"/>
          <w:szCs w:val="28"/>
        </w:rPr>
      </w:pPr>
    </w:p>
    <w:p w14:paraId="35835B7D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一、深圳颠覆性技术创新中心</w:t>
      </w:r>
    </w:p>
    <w:p w14:paraId="40FA637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深圳颠覆性技术创新中心（</w:t>
      </w:r>
      <w:r>
        <w:rPr>
          <w:rFonts w:hint="eastAsia" w:ascii="仿宋_GB2312" w:eastAsia="仿宋_GB2312" w:hAnsiTheme="minorEastAsia"/>
          <w:sz w:val="32"/>
          <w:szCs w:val="32"/>
        </w:rPr>
        <w:t>简称</w:t>
      </w:r>
      <w:r>
        <w:rPr>
          <w:rFonts w:hint="eastAsia" w:ascii="仿宋_GB2312" w:eastAsia="仿宋_GB2312"/>
          <w:sz w:val="32"/>
          <w:szCs w:val="32"/>
        </w:rPr>
        <w:t>“深圳中心”）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由深圳市罗湖区人民政府、京津冀国家技术创新中心与深圳担保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集团有限公司三方共建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于2026年5月完成实体化运营。深圳中心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作为</w:t>
      </w:r>
      <w:r>
        <w:rPr>
          <w:rFonts w:hint="eastAsia" w:ascii="仿宋_GB2312" w:eastAsia="仿宋_GB2312"/>
          <w:sz w:val="32"/>
          <w:szCs w:val="32"/>
        </w:rPr>
        <w:t>国家颠覆性技术创新体系的重要战略节点，始终以服务国家重大战略需求为己任，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以颠覆性技术创新为主线牵引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，市场化、全链条加速前沿技术从实验室到产业化的关键跃升，助推深圳打造成为全国颠覆性技术创新高地。</w:t>
      </w:r>
    </w:p>
    <w:p w14:paraId="16C443C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未来，深圳中心将形成“国家专项+地方专项+风险投资“的多元化全链条支持机制，规模化在深圳开展颠覆性技术创新和高精尖产业培育，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系统构建起覆盖“挖掘遴选—培育孵化—成果转化—生态构建”全周期的创新培育体系，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形成深圳科技创新和产业创新深度融合样板。</w:t>
      </w:r>
    </w:p>
    <w:p w14:paraId="004676D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目前，深圳中心已成功推动28个项目入库国家重点研发计划颠覆性技术创新重点专项，其中9项已获国家立项。作为2026全国颠覆性技术创新大赛智能机器人锦标赛的承办单位，深圳中心致力于为参赛项目提供全流程服务支持，搭建技术、资本、产业深度融合的对接平台。</w:t>
      </w:r>
    </w:p>
    <w:p w14:paraId="5C529D72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二、</w:t>
      </w:r>
      <w:r>
        <w:rPr>
          <w:rFonts w:hint="eastAsia" w:ascii="仿宋_GB2312" w:eastAsia="仿宋_GB2312"/>
          <w:sz w:val="32"/>
          <w:szCs w:val="32"/>
        </w:rPr>
        <w:t>全国颠覆性技术创新大赛</w:t>
      </w:r>
      <w:r>
        <w:rPr>
          <w:rFonts w:hint="eastAsia" w:ascii="黑体" w:hAnsi="黑体" w:eastAsia="黑体"/>
          <w:b w:val="0"/>
          <w:sz w:val="32"/>
          <w:szCs w:val="32"/>
        </w:rPr>
        <w:t>及</w:t>
      </w:r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智能</w:t>
      </w:r>
      <w:r>
        <w:rPr>
          <w:rFonts w:hint="eastAsia" w:ascii="黑体" w:hAnsi="黑体" w:eastAsia="黑体"/>
          <w:b w:val="0"/>
          <w:sz w:val="32"/>
          <w:szCs w:val="32"/>
        </w:rPr>
        <w:t>机器人锦标赛</w:t>
      </w:r>
    </w:p>
    <w:p w14:paraId="6A9023E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全国颠覆性技术创新大赛（简称“大赛”）是国家重点研发计划颠覆性技术创新重点专项的重要项目发现渠道，已成功举办5届。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大赛</w:t>
      </w:r>
      <w:r>
        <w:rPr>
          <w:rFonts w:hint="eastAsia" w:ascii="仿宋_GB2312" w:eastAsia="仿宋_GB2312"/>
          <w:sz w:val="32"/>
          <w:szCs w:val="32"/>
        </w:rPr>
        <w:t>坚持创新不问出身、英雄不论出处的原则，广泛选拔和加速培育颠覆主流技术和重塑竞争格局的战略技术，把握创新主动权、发展主动权。</w:t>
      </w:r>
    </w:p>
    <w:p w14:paraId="76FA27C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全国颠覆性技术创新大赛智能机器人锦标赛（简称“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智能</w:t>
      </w:r>
      <w:r>
        <w:rPr>
          <w:rFonts w:hint="eastAsia" w:ascii="仿宋_GB2312" w:eastAsia="仿宋_GB2312"/>
          <w:sz w:val="32"/>
          <w:szCs w:val="32"/>
        </w:rPr>
        <w:t>机器人锦标赛”）是大赛首个落地的锦标赛，2025年首届锦标赛吸引了全国34个城市的253个项目参赛，包括多家上市公司及知名机器人企业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7611B3F6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三、参赛要求</w:t>
      </w:r>
    </w:p>
    <w:p w14:paraId="62D905F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赛单位应为中国大陆境内及香港、澳门注册的科研院所、高等学校和企业等，应具有独立法人资格，诚信状况良好。项目负责人无学历、职称、年龄限制，应为项目主体研究思路的提出者和实际主持研究的科技人员。</w:t>
      </w:r>
    </w:p>
    <w:p w14:paraId="455DF8C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赛项目应属于AI及软件、智能传感器、执行器及材料、应用系统、智能低空飞行器等智能机器人相关细分领域，应具有国际一流或国内领先的先进技术。颠覆性技术应符合四项基本要求：一是场景强，应用领域为引领未来的前瞻场景或战略场景；二是需求刚，拟服务的需求具有较大现实或潜在规模且存在重要痛点；三是路线深，是理论突破的重要前沿技术或深度集成的交叉技术；四是功能独，技术功能相对完整且可自主发挥作用。已获得专项支持的项目及历届卓越奖项目不得参赛。</w:t>
      </w:r>
    </w:p>
    <w:p w14:paraId="0C07540B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四、赛事时间安排</w:t>
      </w:r>
    </w:p>
    <w:tbl>
      <w:tblPr>
        <w:tblStyle w:val="5"/>
        <w:tblW w:w="5000" w:type="pct"/>
        <w:jc w:val="center"/>
        <w:tblBorders>
          <w:top w:val="single" w:color="1A2744" w:sz="8" w:space="0"/>
          <w:left w:val="none" w:color="auto" w:sz="0" w:space="0"/>
          <w:bottom w:val="single" w:color="1A2744" w:sz="8" w:space="0"/>
          <w:right w:val="none" w:color="auto" w:sz="0" w:space="0"/>
          <w:insideH w:val="single" w:color="E2E8F0" w:sz="4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387"/>
        <w:gridCol w:w="6139"/>
      </w:tblGrid>
      <w:tr w14:paraId="1E030154">
        <w:tblPrEx>
          <w:tblBorders>
            <w:top w:val="single" w:color="1A2744" w:sz="8" w:space="0"/>
            <w:left w:val="none" w:color="auto" w:sz="0" w:space="0"/>
            <w:bottom w:val="single" w:color="1A2744" w:sz="8" w:space="0"/>
            <w:right w:val="none" w:color="auto" w:sz="0" w:space="0"/>
            <w:insideH w:val="single" w:color="E2E8F0" w:sz="4" w:space="0"/>
            <w:insideV w:val="none" w:color="auto" w:sz="0" w:space="0"/>
          </w:tblBorders>
        </w:tblPrEx>
        <w:trPr>
          <w:trHeight w:val="397" w:hRule="atLeast"/>
          <w:tblHeader/>
          <w:jc w:val="center"/>
        </w:trPr>
        <w:tc>
          <w:tcPr>
            <w:tcW w:w="3200" w:type="dxa"/>
            <w:shd w:val="clear" w:color="auto" w:fill="F1F5F9"/>
            <w:vAlign w:val="center"/>
          </w:tcPr>
          <w:p w14:paraId="4CF292E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时间节点</w:t>
            </w:r>
          </w:p>
        </w:tc>
        <w:tc>
          <w:tcPr>
            <w:tcW w:w="5800" w:type="dxa"/>
            <w:shd w:val="clear" w:color="auto" w:fill="F1F5F9"/>
            <w:vAlign w:val="center"/>
          </w:tcPr>
          <w:p w14:paraId="14B3610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事项</w:t>
            </w:r>
          </w:p>
        </w:tc>
      </w:tr>
      <w:tr w14:paraId="1B3DD4CA">
        <w:tblPrEx>
          <w:tblBorders>
            <w:top w:val="single" w:color="1A2744" w:sz="8" w:space="0"/>
            <w:left w:val="none" w:color="auto" w:sz="0" w:space="0"/>
            <w:bottom w:val="single" w:color="1A2744" w:sz="8" w:space="0"/>
            <w:right w:val="none" w:color="auto" w:sz="0" w:space="0"/>
            <w:insideH w:val="single" w:color="E2E8F0" w:sz="4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3200" w:type="dxa"/>
            <w:vAlign w:val="center"/>
          </w:tcPr>
          <w:p w14:paraId="5588EA7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2026年6月30日前</w:t>
            </w:r>
          </w:p>
        </w:tc>
        <w:tc>
          <w:tcPr>
            <w:tcW w:w="5800" w:type="dxa"/>
            <w:vAlign w:val="center"/>
          </w:tcPr>
          <w:p w14:paraId="3F87EFA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自主报名</w:t>
            </w:r>
          </w:p>
        </w:tc>
      </w:tr>
      <w:tr w14:paraId="7F737194">
        <w:tblPrEx>
          <w:tblBorders>
            <w:top w:val="single" w:color="1A2744" w:sz="8" w:space="0"/>
            <w:left w:val="none" w:color="auto" w:sz="0" w:space="0"/>
            <w:bottom w:val="single" w:color="1A2744" w:sz="8" w:space="0"/>
            <w:right w:val="none" w:color="auto" w:sz="0" w:space="0"/>
            <w:insideH w:val="single" w:color="E2E8F0" w:sz="4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3200" w:type="dxa"/>
            <w:vAlign w:val="center"/>
          </w:tcPr>
          <w:p w14:paraId="0625350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2026年7月15日前</w:t>
            </w:r>
          </w:p>
        </w:tc>
        <w:tc>
          <w:tcPr>
            <w:tcW w:w="5800" w:type="dxa"/>
            <w:vAlign w:val="center"/>
          </w:tcPr>
          <w:p w14:paraId="36F52028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项目初筛</w:t>
            </w:r>
          </w:p>
        </w:tc>
      </w:tr>
      <w:tr w14:paraId="758CCE8C">
        <w:tblPrEx>
          <w:tblBorders>
            <w:top w:val="single" w:color="1A2744" w:sz="8" w:space="0"/>
            <w:left w:val="none" w:color="auto" w:sz="0" w:space="0"/>
            <w:bottom w:val="single" w:color="1A2744" w:sz="8" w:space="0"/>
            <w:right w:val="none" w:color="auto" w:sz="0" w:space="0"/>
            <w:insideH w:val="single" w:color="E2E8F0" w:sz="4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3200" w:type="dxa"/>
            <w:vAlign w:val="center"/>
          </w:tcPr>
          <w:p w14:paraId="200A2AC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2026年7月31日前</w:t>
            </w:r>
          </w:p>
        </w:tc>
        <w:tc>
          <w:tcPr>
            <w:tcW w:w="5800" w:type="dxa"/>
            <w:vAlign w:val="center"/>
          </w:tcPr>
          <w:p w14:paraId="1838F1B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推荐报名截止</w:t>
            </w:r>
          </w:p>
        </w:tc>
      </w:tr>
      <w:tr w14:paraId="42BB1176">
        <w:tblPrEx>
          <w:tblBorders>
            <w:top w:val="single" w:color="1A2744" w:sz="8" w:space="0"/>
            <w:left w:val="none" w:color="auto" w:sz="0" w:space="0"/>
            <w:bottom w:val="single" w:color="1A2744" w:sz="8" w:space="0"/>
            <w:right w:val="none" w:color="auto" w:sz="0" w:space="0"/>
            <w:insideH w:val="single" w:color="E2E8F0" w:sz="4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3200" w:type="dxa"/>
            <w:vAlign w:val="center"/>
          </w:tcPr>
          <w:p w14:paraId="176FE4A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2026年8月</w:t>
            </w:r>
          </w:p>
        </w:tc>
        <w:tc>
          <w:tcPr>
            <w:tcW w:w="5800" w:type="dxa"/>
            <w:vAlign w:val="center"/>
          </w:tcPr>
          <w:p w14:paraId="421ADD3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预赛（线上路演+线下评议）</w:t>
            </w:r>
          </w:p>
        </w:tc>
      </w:tr>
      <w:tr w14:paraId="0296A4E6">
        <w:tblPrEx>
          <w:tblBorders>
            <w:top w:val="single" w:color="1A2744" w:sz="8" w:space="0"/>
            <w:left w:val="none" w:color="auto" w:sz="0" w:space="0"/>
            <w:bottom w:val="single" w:color="1A2744" w:sz="8" w:space="0"/>
            <w:right w:val="none" w:color="auto" w:sz="0" w:space="0"/>
            <w:insideH w:val="single" w:color="E2E8F0" w:sz="4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3200" w:type="dxa"/>
            <w:vAlign w:val="center"/>
          </w:tcPr>
          <w:p w14:paraId="73ADBE5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2026年8月31日前</w:t>
            </w:r>
          </w:p>
        </w:tc>
        <w:tc>
          <w:tcPr>
            <w:tcW w:w="5800" w:type="dxa"/>
            <w:vAlign w:val="center"/>
          </w:tcPr>
          <w:p w14:paraId="6D32FB9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晋级项目提交项目建议书</w:t>
            </w:r>
          </w:p>
        </w:tc>
      </w:tr>
      <w:tr w14:paraId="2FF240DD">
        <w:tblPrEx>
          <w:tblBorders>
            <w:top w:val="single" w:color="1A2744" w:sz="8" w:space="0"/>
            <w:left w:val="none" w:color="auto" w:sz="0" w:space="0"/>
            <w:bottom w:val="single" w:color="1A2744" w:sz="8" w:space="0"/>
            <w:right w:val="none" w:color="auto" w:sz="0" w:space="0"/>
            <w:insideH w:val="single" w:color="E2E8F0" w:sz="4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3200" w:type="dxa"/>
            <w:vAlign w:val="center"/>
          </w:tcPr>
          <w:p w14:paraId="6FBC4AD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2026年9月</w:t>
            </w:r>
          </w:p>
        </w:tc>
        <w:tc>
          <w:tcPr>
            <w:tcW w:w="5800" w:type="dxa"/>
            <w:vAlign w:val="center"/>
          </w:tcPr>
          <w:p w14:paraId="2DECC04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40" w:line="540" w:lineRule="exact"/>
              <w:ind w:firstLine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475569"/>
                <w:sz w:val="32"/>
                <w:szCs w:val="32"/>
              </w:rPr>
              <w:t>决赛（线下路演+线下评议）</w:t>
            </w:r>
          </w:p>
        </w:tc>
      </w:tr>
    </w:tbl>
    <w:p w14:paraId="406FC06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8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预赛采取“线上路演+线下评议”方式评价，决赛采取“线下路演+线下评议”方式。比赛不向参赛单位收取任何费用。</w:t>
      </w:r>
    </w:p>
    <w:p w14:paraId="6DCB4BA8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五、奖金及奖项</w:t>
      </w:r>
    </w:p>
    <w:p w14:paraId="12EB18A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【奖金激励】决赛奖金总额100万元。设一等奖1名（奖金30万元）、二等奖2名（各20万元）、三等奖3名（各10万元）、创新奖6名。</w:t>
      </w:r>
    </w:p>
    <w:p w14:paraId="323E61D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【专项推荐】择优向国家重点研发计划颠覆性技术创新重点专项、地方颠覆性技术创新专项及相关科技计划推荐。获得国家专项立项项目可同步获得广东省及深圳市地方专项支持，累计支持金额最高超过2000万元，并可优先入驻全国颠覆性技术创新之家。</w:t>
      </w:r>
    </w:p>
    <w:p w14:paraId="1448FE6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【资源赋能】赛事期间及赛后，举办方将联合生态伙伴组织多场资源对接会，在政策、专项资金、空间、融资、场景、算力、产业链等优质资源方面持续赋能参赛企业。</w:t>
      </w:r>
    </w:p>
    <w:p w14:paraId="201C134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5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【宣传展示】通过媒体报道、展览展示等方式对获奖项目进行宣传推介，协助对接各类风险投资基金、银行、学术机构、应用场景等，加快技术迭代和成果转化。</w:t>
      </w:r>
    </w:p>
    <w:sectPr>
      <w:footerReference r:id="rId5" w:type="default"/>
      <w:pgSz w:w="11906" w:h="16838"/>
      <w:pgMar w:top="1200" w:right="1200" w:bottom="1000" w:left="1200" w:header="480" w:footer="4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roman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9AA26">
    <w:pPr>
      <w:jc w:val="center"/>
    </w:pPr>
    <w:r>
      <w:rPr>
        <w:color w:val="94A3B8"/>
        <w:sz w:val="16"/>
      </w:rPr>
      <w:t xml:space="preserve">— </w:t>
    </w:r>
    <w:r>
      <w:rPr>
        <w:color w:val="94A3B8"/>
        <w:sz w:val="16"/>
      </w:rPr>
      <w:fldChar w:fldCharType="begin"/>
    </w:r>
    <w:r>
      <w:rPr>
        <w:color w:val="94A3B8"/>
        <w:sz w:val="16"/>
      </w:rPr>
      <w:instrText xml:space="preserve"> PAGE </w:instrText>
    </w:r>
    <w:r>
      <w:rPr>
        <w:color w:val="94A3B8"/>
        <w:sz w:val="16"/>
      </w:rPr>
      <w:fldChar w:fldCharType="separate"/>
    </w:r>
    <w:r>
      <w:rPr>
        <w:color w:val="94A3B8"/>
        <w:sz w:val="16"/>
      </w:rPr>
      <w:t>2</w:t>
    </w:r>
    <w:r>
      <w:rPr>
        <w:color w:val="94A3B8"/>
        <w:sz w:val="16"/>
      </w:rPr>
      <w:fldChar w:fldCharType="end"/>
    </w:r>
    <w:r>
      <w:rPr>
        <w:color w:val="94A3B8"/>
        <w:sz w:val="16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0" w:lineRule="auto"/>
      </w:pPr>
      <w:r>
        <w:separator/>
      </w:r>
    </w:p>
  </w:footnote>
  <w:footnote w:type="continuationSeparator" w:id="1">
    <w:p>
      <w:pPr>
        <w:spacing w:before="0" w:after="0" w:line="3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A6"/>
    <w:rsid w:val="002259A6"/>
    <w:rsid w:val="004D4A24"/>
    <w:rsid w:val="00593F21"/>
    <w:rsid w:val="006B71B2"/>
    <w:rsid w:val="006C5979"/>
    <w:rsid w:val="00993F3B"/>
    <w:rsid w:val="00F04367"/>
    <w:rsid w:val="00FD388B"/>
    <w:rsid w:val="1EEF5EB6"/>
    <w:rsid w:val="45F209A6"/>
    <w:rsid w:val="5CCA4EE9"/>
    <w:rsid w:val="67614AB3"/>
    <w:rsid w:val="7B043508"/>
    <w:rsid w:val="DDF7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60" w:line="320" w:lineRule="auto"/>
      <w:ind w:firstLine="480"/>
    </w:pPr>
    <w:rPr>
      <w:rFonts w:ascii="Calibri" w:hAnsi="Calibri" w:eastAsia="微软雅黑" w:cstheme="minorBidi"/>
      <w:color w:val="1E293B"/>
      <w:kern w:val="2"/>
      <w:sz w:val="20"/>
      <w:szCs w:val="22"/>
      <w:lang w:val="en-US" w:eastAsia="zh-CN" w:bidi="ar-SA"/>
    </w:rPr>
  </w:style>
  <w:style w:type="paragraph" w:styleId="2">
    <w:name w:val="heading 2"/>
    <w:basedOn w:val="1"/>
    <w:qFormat/>
    <w:uiPriority w:val="0"/>
    <w:pPr>
      <w:keepNext/>
      <w:keepLines/>
      <w:spacing w:before="200" w:after="80"/>
      <w:ind w:firstLine="0"/>
      <w:outlineLvl w:val="1"/>
    </w:pPr>
    <w:rPr>
      <w:b/>
      <w:color w:val="1A2744"/>
      <w:sz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Calibri" w:hAnsi="Calibri" w:eastAsia="微软雅黑"/>
      <w:color w:val="1E293B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Calibri" w:hAnsi="Calibri" w:eastAsia="微软雅黑"/>
      <w:color w:val="1E293B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1634</Words>
  <Characters>1690</Characters>
  <Lines>11</Lines>
  <Paragraphs>3</Paragraphs>
  <TotalTime>0</TotalTime>
  <ScaleCrop>false</ScaleCrop>
  <LinksUpToDate>false</LinksUpToDate>
  <CharactersWithSpaces>1691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2026-06-05T22:16:00Z</dcterms:created>
  <dc:creator>Data</dc:creator>
  <cp:lastModifiedBy>涵</cp:lastModifiedBy>
  <dcterms:modified xsi:type="dcterms:W3CDTF">2026-06-08T00:24:47Z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5F2C1899AE7902C64F9B256A5CA240D7_43</vt:lpwstr>
  </property>
  <property fmtid="{D5CDD505-2E9C-101B-9397-08002B2CF9AE}" pid="4" name="KSOTemplateDocerSaveRecord">
    <vt:lpwstr>eyJoZGlkIjoiNWE0NzQxYzQ4OTIzYzZmODNjOTg5ODdkMTY1YzExOGYiLCJ1c2VySWQiOiI1Mzg3ODE5ODAifQ==</vt:lpwstr>
  </property>
</Properties>
</file>